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9BC35" w14:textId="08AE3DBB" w:rsidR="008504DE" w:rsidRDefault="00EA48F6" w:rsidP="00AF2A24">
      <w:pPr>
        <w:pStyle w:val="Subhead"/>
        <w:rPr>
          <w:bCs/>
          <w:iCs w:val="0"/>
          <w:spacing w:val="-10"/>
          <w:kern w:val="28"/>
          <w:sz w:val="40"/>
          <w:szCs w:val="40"/>
        </w:rPr>
      </w:pPr>
      <w:r>
        <w:rPr>
          <w:bCs/>
          <w:iCs w:val="0"/>
          <w:spacing w:val="-10"/>
          <w:kern w:val="28"/>
          <w:sz w:val="40"/>
          <w:szCs w:val="40"/>
        </w:rPr>
        <w:t xml:space="preserve">Kleemann │ </w:t>
      </w:r>
      <w:r w:rsidR="008504DE" w:rsidRPr="008504DE">
        <w:rPr>
          <w:bCs/>
          <w:iCs w:val="0"/>
          <w:spacing w:val="-10"/>
          <w:kern w:val="28"/>
          <w:sz w:val="40"/>
          <w:szCs w:val="40"/>
        </w:rPr>
        <w:t>Kegelbrecher bewährt sich in der Produktion von Gleisschotter und Edelsplitten</w:t>
      </w:r>
    </w:p>
    <w:p w14:paraId="795404BC" w14:textId="50EA0FBF" w:rsidR="008504DE" w:rsidRPr="00D976D1" w:rsidRDefault="008504DE" w:rsidP="00AF2A24">
      <w:pPr>
        <w:pStyle w:val="Teaser"/>
        <w:rPr>
          <w:rFonts w:eastAsiaTheme="majorEastAsia" w:cstheme="majorBidi"/>
          <w:iCs/>
          <w:szCs w:val="22"/>
        </w:rPr>
      </w:pPr>
      <w:r w:rsidRPr="00D976D1">
        <w:rPr>
          <w:rFonts w:eastAsiaTheme="majorEastAsia" w:cstheme="majorBidi"/>
          <w:iCs/>
          <w:szCs w:val="22"/>
        </w:rPr>
        <w:t xml:space="preserve">Für Recycling und die Produktion von Schotter und Edelsplitten wird in einem Unternehmen bei Berlin der Kegelbrecher MOBICONE MCO 90i EVO2 von Kleemann eingesetzt. Seit Sommer 2021 recycelt die weltweit erste Anlage dieses Typs vor allem Gleisschotter. Dem Kegelbrecher nachgeschaltet ist die Siebanlage MOBISCREEN MS 953 EVO. </w:t>
      </w:r>
    </w:p>
    <w:p w14:paraId="7A1DB1E4" w14:textId="77777777" w:rsidR="008504DE" w:rsidRPr="00D976D1" w:rsidRDefault="008504DE" w:rsidP="008504DE">
      <w:pPr>
        <w:pStyle w:val="Absatzberschrift"/>
        <w:jc w:val="both"/>
        <w:rPr>
          <w:b w:val="0"/>
          <w:bCs/>
        </w:rPr>
      </w:pPr>
      <w:r w:rsidRPr="00D976D1">
        <w:rPr>
          <w:b w:val="0"/>
          <w:bCs/>
        </w:rPr>
        <w:t xml:space="preserve">An Gleisschotter werden hohe Anforderungen gestellt, denn in einem hochwertigen Schotterbett verkrallen sich die Steine mit ihren scharfen Kanten zu einer stabilen Unterlage. Die Schärfe der Kanten ist beim Brechen also ein wesentliches Qualitätskriterium. Zudem verleiht nur das passende Material dem Gleiskörper die nötige Elastizität und sorgt für einen ungehinderten Abfluss von Regenwasser. </w:t>
      </w:r>
    </w:p>
    <w:p w14:paraId="5581943E" w14:textId="77777777" w:rsidR="008504DE" w:rsidRDefault="008504DE" w:rsidP="008504DE">
      <w:pPr>
        <w:pStyle w:val="Absatzberschrift"/>
      </w:pPr>
    </w:p>
    <w:p w14:paraId="74881801" w14:textId="2C20F2C7" w:rsidR="00F353F7" w:rsidRDefault="00474DA9" w:rsidP="00F353F7">
      <w:pPr>
        <w:pStyle w:val="Absatzberschrift"/>
      </w:pPr>
      <w:r w:rsidRPr="00474DA9">
        <w:t>Recycling und Aufbereitung</w:t>
      </w:r>
      <w:r w:rsidR="00B32DA6">
        <w:t xml:space="preserve"> erfolgt im g</w:t>
      </w:r>
      <w:r w:rsidR="00F353F7" w:rsidRPr="00F353F7">
        <w:t>eschlossene</w:t>
      </w:r>
      <w:r w:rsidR="00B32DA6">
        <w:t>n</w:t>
      </w:r>
      <w:r w:rsidR="00F353F7" w:rsidRPr="00F353F7">
        <w:t xml:space="preserve"> Materialkreislauf</w:t>
      </w:r>
    </w:p>
    <w:p w14:paraId="6ECF142C" w14:textId="4BDE4B89" w:rsidR="00F353F7" w:rsidRPr="00F353F7" w:rsidRDefault="00B32DA6" w:rsidP="00B32DA6">
      <w:pPr>
        <w:pStyle w:val="Standardabsatz"/>
        <w:rPr>
          <w:b/>
        </w:rPr>
      </w:pPr>
      <w:r>
        <w:t xml:space="preserve">Bei ihrem Einsatz nahe Berlin </w:t>
      </w:r>
      <w:r w:rsidR="00474DA9" w:rsidRPr="00474DA9">
        <w:t>verarbeite</w:t>
      </w:r>
      <w:r>
        <w:t>n die beiden Kleemann Anlagen</w:t>
      </w:r>
      <w:r w:rsidR="00474DA9" w:rsidRPr="00474DA9">
        <w:t xml:space="preserve"> überwiegend vorgebrochenes und gesiebtes Material</w:t>
      </w:r>
      <w:r w:rsidR="00B7015C">
        <w:t>. D</w:t>
      </w:r>
      <w:r w:rsidR="00474DA9" w:rsidRPr="00474DA9">
        <w:t xml:space="preserve">arunter </w:t>
      </w:r>
      <w:r w:rsidR="00B7015C">
        <w:t xml:space="preserve">befinden sich </w:t>
      </w:r>
      <w:r w:rsidR="00474DA9" w:rsidRPr="00474DA9">
        <w:t>größere Mengen Schotter, die zur Wiederverwendung aufbereitet oder zu Edelsplitten gebrochen werden.</w:t>
      </w:r>
      <w:r w:rsidR="00474DA9">
        <w:t xml:space="preserve"> </w:t>
      </w:r>
      <w:r w:rsidR="00F353F7" w:rsidRPr="00F353F7">
        <w:t>Die Toleranzen für die Korngrößen sind bei der Gleisschotterproduktion eng gesteckt</w:t>
      </w:r>
      <w:r w:rsidR="00F379C4">
        <w:t xml:space="preserve">. </w:t>
      </w:r>
      <w:r w:rsidR="00F379C4" w:rsidRPr="00F379C4">
        <w:t>Ein wichtiges Qualitätskriterium ist, dass diese Werte eingehalten werden</w:t>
      </w:r>
      <w:r w:rsidR="00F379C4">
        <w:t>, weshalb</w:t>
      </w:r>
      <w:r w:rsidR="00F379C4" w:rsidRPr="00F379C4">
        <w:t xml:space="preserve"> </w:t>
      </w:r>
      <w:r w:rsidR="00F379C4">
        <w:t>Kegelb</w:t>
      </w:r>
      <w:r w:rsidR="00F379C4" w:rsidRPr="00F379C4">
        <w:t>recher mit einer Überkornrückführung ausgerüstet</w:t>
      </w:r>
      <w:r w:rsidR="00F379C4">
        <w:t xml:space="preserve"> ist</w:t>
      </w:r>
      <w:r w:rsidR="00F379C4" w:rsidRPr="00F379C4">
        <w:t xml:space="preserve">. </w:t>
      </w:r>
      <w:r w:rsidR="00F353F7" w:rsidRPr="00F353F7">
        <w:t xml:space="preserve">Aus </w:t>
      </w:r>
      <w:r w:rsidR="00D976D1">
        <w:t>der</w:t>
      </w:r>
      <w:r w:rsidR="00D976D1" w:rsidRPr="00F353F7">
        <w:t xml:space="preserve"> </w:t>
      </w:r>
      <w:r w:rsidR="00D976D1">
        <w:t>Eindecker-Nachsiebeinheit</w:t>
      </w:r>
      <w:r w:rsidR="00D976D1" w:rsidRPr="00F353F7">
        <w:t xml:space="preserve"> </w:t>
      </w:r>
      <w:r w:rsidR="00332952">
        <w:t xml:space="preserve">der </w:t>
      </w:r>
      <w:r w:rsidR="00332952" w:rsidRPr="00332952">
        <w:t xml:space="preserve">MOBICONE MCO 90i EVO2 </w:t>
      </w:r>
      <w:r w:rsidR="00F353F7" w:rsidRPr="00F353F7">
        <w:t xml:space="preserve">kann das </w:t>
      </w:r>
      <w:proofErr w:type="spellStart"/>
      <w:r w:rsidR="00F353F7" w:rsidRPr="00F353F7">
        <w:t>Überkorn</w:t>
      </w:r>
      <w:proofErr w:type="spellEnd"/>
      <w:r w:rsidR="00F353F7" w:rsidRPr="00F353F7">
        <w:t xml:space="preserve"> über ein Rückführband wieder in den Aufnahmetrichter transportiert und damit in einem geschlossenen Materialkreislauf verarbeitet werden. Die große Siebfläche mit optimaler Siebausnutzung ermöglicht dabei eine effektive </w:t>
      </w:r>
      <w:proofErr w:type="spellStart"/>
      <w:r w:rsidR="00F353F7" w:rsidRPr="00F353F7">
        <w:t>Absiebung</w:t>
      </w:r>
      <w:proofErr w:type="spellEnd"/>
      <w:r w:rsidR="00F353F7" w:rsidRPr="00F353F7">
        <w:t xml:space="preserve"> auch bei Körnungen unter 20 mm.</w:t>
      </w:r>
    </w:p>
    <w:p w14:paraId="0E1ECCA6" w14:textId="42B3E3B9" w:rsidR="00F353F7" w:rsidRDefault="00F353F7" w:rsidP="00F353F7">
      <w:pPr>
        <w:pStyle w:val="Absatzberschrift"/>
        <w:jc w:val="both"/>
        <w:rPr>
          <w:b w:val="0"/>
        </w:rPr>
      </w:pPr>
      <w:r w:rsidRPr="00F353F7">
        <w:rPr>
          <w:b w:val="0"/>
        </w:rPr>
        <w:t xml:space="preserve">Zur Separierung anderer Korngrößen ist dem Kegelbrecher eine Siebanlage MOBISCREEN MS 953 EVO nachgeschaltet. Das </w:t>
      </w:r>
      <w:proofErr w:type="spellStart"/>
      <w:r w:rsidRPr="00F353F7">
        <w:rPr>
          <w:b w:val="0"/>
        </w:rPr>
        <w:t>Klassiersieb</w:t>
      </w:r>
      <w:proofErr w:type="spellEnd"/>
      <w:r w:rsidRPr="00F353F7">
        <w:rPr>
          <w:b w:val="0"/>
        </w:rPr>
        <w:t xml:space="preserve"> verfügt über große Siebflächen, was für einen hohen Durchsatz auch bei kleinen Endkörnungen sorgt. Durch das Anlagendesign und die Gesamtkonzeption eignen sich diese Siebanlagen zur Verkettung mit den Kleemann</w:t>
      </w:r>
      <w:r w:rsidR="00CE4B13">
        <w:rPr>
          <w:b w:val="0"/>
        </w:rPr>
        <w:t xml:space="preserve"> </w:t>
      </w:r>
      <w:r w:rsidRPr="00F353F7">
        <w:rPr>
          <w:b w:val="0"/>
        </w:rPr>
        <w:t xml:space="preserve">Brechern.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rsidRPr="00F353F7">
        <w:t xml:space="preserve">Linienkopplung spart </w:t>
      </w:r>
      <w:r w:rsidR="00571204" w:rsidRPr="00571204">
        <w:t xml:space="preserve">Kraftstoff </w:t>
      </w:r>
      <w:r w:rsidRPr="00F353F7">
        <w:t>und entlastet Personal</w:t>
      </w:r>
    </w:p>
    <w:p w14:paraId="46EFD426" w14:textId="78F12FFC" w:rsidR="00D4643F" w:rsidRDefault="00D4643F" w:rsidP="00D4643F">
      <w:pPr>
        <w:pStyle w:val="Absatzberschrift"/>
        <w:jc w:val="both"/>
        <w:rPr>
          <w:b w:val="0"/>
        </w:rPr>
      </w:pPr>
      <w:r w:rsidRPr="00D4643F">
        <w:rPr>
          <w:b w:val="0"/>
        </w:rPr>
        <w:t xml:space="preserve">Der </w:t>
      </w:r>
      <w:r w:rsidR="00571204">
        <w:rPr>
          <w:b w:val="0"/>
        </w:rPr>
        <w:t>gesamte</w:t>
      </w:r>
      <w:r w:rsidR="00571204" w:rsidRPr="00D4643F">
        <w:rPr>
          <w:b w:val="0"/>
        </w:rPr>
        <w:t xml:space="preserve"> </w:t>
      </w:r>
      <w:r w:rsidRPr="00D4643F">
        <w:rPr>
          <w:b w:val="0"/>
        </w:rPr>
        <w:t xml:space="preserve">Prozess wird durch die Linienkopplung der Maschinen optimiert: Über eine automatische Regelung wird das Zusammenspiel von Brecher und Siebanlage stabilisiert. Beide Geräte arbeiten zwar unabhängig voneinander, senden aber bei Störungen oder Überfüllungen Signale an die vor- bzw. nachgeschaltete </w:t>
      </w:r>
      <w:r w:rsidR="00DF2568">
        <w:rPr>
          <w:b w:val="0"/>
        </w:rPr>
        <w:t>Maschine</w:t>
      </w:r>
      <w:r w:rsidRPr="00D4643F">
        <w:rPr>
          <w:b w:val="0"/>
        </w:rPr>
        <w:t xml:space="preserve">. Bei Störung oder Überlauf wird der Anlagenzug dann schnell und zuverlässig abgeschaltet. So lässt sich </w:t>
      </w:r>
      <w:r w:rsidR="00571204">
        <w:rPr>
          <w:b w:val="0"/>
        </w:rPr>
        <w:t xml:space="preserve">u. a. </w:t>
      </w:r>
      <w:r w:rsidRPr="00D4643F">
        <w:rPr>
          <w:b w:val="0"/>
        </w:rPr>
        <w:t xml:space="preserve">Kraftstoff sparen und das Personal wird entlastet: An der vor- bzw. nachgeschalteten Einheit entstehen keine Emissionen, außerdem kann eine Person die gesamte Anlage betreiben. </w:t>
      </w:r>
    </w:p>
    <w:p w14:paraId="1CBD7C7D" w14:textId="77777777" w:rsidR="00D4643F" w:rsidRDefault="00D4643F" w:rsidP="00D4643F">
      <w:pPr>
        <w:pStyle w:val="Absatzberschrift"/>
        <w:jc w:val="both"/>
        <w:rPr>
          <w:b w:val="0"/>
        </w:rPr>
      </w:pPr>
    </w:p>
    <w:p w14:paraId="37FCF5D6" w14:textId="594F6C03" w:rsidR="00571204" w:rsidRDefault="00571204" w:rsidP="00E462E0">
      <w:pPr>
        <w:pStyle w:val="Absatzberschrift"/>
      </w:pPr>
    </w:p>
    <w:p w14:paraId="56EFA434" w14:textId="427B350F" w:rsidR="00CE4B13" w:rsidRDefault="00CE4B13" w:rsidP="00CE4B13">
      <w:pPr>
        <w:pStyle w:val="Standardabsatz"/>
      </w:pPr>
    </w:p>
    <w:p w14:paraId="0BAF55F2" w14:textId="77777777" w:rsidR="00CE4B13" w:rsidRPr="00CE4B13" w:rsidRDefault="00CE4B13" w:rsidP="00CE4B13">
      <w:pPr>
        <w:pStyle w:val="Standardabsatz"/>
      </w:pPr>
    </w:p>
    <w:p w14:paraId="7AAF4579" w14:textId="1D3FA1B8" w:rsidR="00F353F7" w:rsidRDefault="00F353F7" w:rsidP="00F353F7">
      <w:pPr>
        <w:pStyle w:val="Absatzberschrift"/>
      </w:pPr>
      <w:r w:rsidRPr="00F353F7">
        <w:lastRenderedPageBreak/>
        <w:t>SPECTIVE CONNECT von Kleemann verschafft Flexibilität</w:t>
      </w:r>
    </w:p>
    <w:p w14:paraId="44D384F0" w14:textId="159FFFB7" w:rsidR="00F353F7" w:rsidRDefault="00F353F7" w:rsidP="00F353F7">
      <w:pPr>
        <w:pStyle w:val="Absatzberschrift"/>
        <w:jc w:val="both"/>
        <w:rPr>
          <w:b w:val="0"/>
        </w:rPr>
      </w:pPr>
      <w:r w:rsidRPr="00F353F7">
        <w:rPr>
          <w:b w:val="0"/>
        </w:rPr>
        <w:t xml:space="preserve">Das Bedienkonzept SPECTIVE mit der neuen digitalen Lösung "SPECTIVE CONNECT" trägt zur Effizienz bei. Die Benutzerführung über das 12-Zoll große </w:t>
      </w:r>
      <w:proofErr w:type="spellStart"/>
      <w:r w:rsidRPr="00F353F7">
        <w:rPr>
          <w:b w:val="0"/>
        </w:rPr>
        <w:t>Touchpanel</w:t>
      </w:r>
      <w:proofErr w:type="spellEnd"/>
      <w:r w:rsidRPr="00F353F7">
        <w:rPr>
          <w:b w:val="0"/>
        </w:rPr>
        <w:t xml:space="preserve"> am Brecher ist einfach und klar. SPECTIVE CONNECT macht die Daten zusätzlich auch im Umfeld des Brechers verfügbar, denn es überträgt alle wichtigen Maschineninformationen per WLAN im Umkreis von ca. 100 m auf ein Smartphone mit der SPECTIVE CONNECT App. So können sich zum Beispiel </w:t>
      </w:r>
      <w:proofErr w:type="spellStart"/>
      <w:r w:rsidRPr="00F353F7">
        <w:rPr>
          <w:b w:val="0"/>
        </w:rPr>
        <w:t>Radladerfahrer</w:t>
      </w:r>
      <w:proofErr w:type="spellEnd"/>
      <w:r w:rsidRPr="00F353F7">
        <w:rPr>
          <w:b w:val="0"/>
        </w:rPr>
        <w:t xml:space="preserve"> oder Standortmanager über den Status, die Leistung oder die Verbrauchswerte der Anlage informieren und </w:t>
      </w:r>
      <w:r w:rsidR="00571204">
        <w:rPr>
          <w:b w:val="0"/>
        </w:rPr>
        <w:t xml:space="preserve">eventuelle </w:t>
      </w:r>
      <w:r w:rsidRPr="00F353F7">
        <w:rPr>
          <w:b w:val="0"/>
        </w:rPr>
        <w:t>Fehlermeldungen einsehen.</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sidRPr="00F353F7">
        <w:rPr>
          <w:rFonts w:eastAsiaTheme="minorHAnsi" w:cstheme="minorBidi"/>
          <w:b/>
          <w:sz w:val="22"/>
          <w:szCs w:val="24"/>
        </w:rPr>
        <w:t xml:space="preserve">Umfangreiche Betreuung </w:t>
      </w:r>
    </w:p>
    <w:p w14:paraId="173E7D29" w14:textId="32D7A349" w:rsidR="00F353F7" w:rsidRDefault="00F353F7" w:rsidP="00F353F7">
      <w:pPr>
        <w:jc w:val="both"/>
        <w:rPr>
          <w:rFonts w:eastAsiaTheme="minorHAnsi" w:cstheme="minorBidi"/>
          <w:sz w:val="22"/>
          <w:szCs w:val="24"/>
        </w:rPr>
      </w:pPr>
      <w:r w:rsidRPr="00F353F7">
        <w:rPr>
          <w:rFonts w:eastAsiaTheme="minorHAnsi" w:cstheme="minorBidi"/>
          <w:sz w:val="22"/>
          <w:szCs w:val="24"/>
        </w:rPr>
        <w:t xml:space="preserve">Um maximale Verfügbarkeit zu erzielen, legt </w:t>
      </w:r>
      <w:r w:rsidR="00571204">
        <w:rPr>
          <w:rFonts w:eastAsiaTheme="minorHAnsi" w:cstheme="minorBidi"/>
          <w:sz w:val="22"/>
          <w:szCs w:val="24"/>
        </w:rPr>
        <w:t>der Besitzer der Anlagen</w:t>
      </w:r>
      <w:r w:rsidRPr="00F353F7">
        <w:rPr>
          <w:rFonts w:eastAsiaTheme="minorHAnsi" w:cstheme="minorBidi"/>
          <w:sz w:val="22"/>
          <w:szCs w:val="24"/>
        </w:rPr>
        <w:t xml:space="preserve"> Wert auf den Service durch Wirtgen Deutschland, denn „die Servicequalität ist überzeugend. Ein entsprechender Servicevertrag erleichtert uns die Arbeit und wir sind sicher, dass alles rechtzeitig </w:t>
      </w:r>
      <w:proofErr w:type="gramStart"/>
      <w:r w:rsidRPr="00F353F7">
        <w:rPr>
          <w:rFonts w:eastAsiaTheme="minorHAnsi" w:cstheme="minorBidi"/>
          <w:sz w:val="22"/>
          <w:szCs w:val="24"/>
        </w:rPr>
        <w:t>erledigt</w:t>
      </w:r>
      <w:proofErr w:type="gramEnd"/>
      <w:r w:rsidRPr="00F353F7">
        <w:rPr>
          <w:rFonts w:eastAsiaTheme="minorHAnsi" w:cstheme="minorBidi"/>
          <w:sz w:val="22"/>
          <w:szCs w:val="24"/>
        </w:rPr>
        <w:t xml:space="preserve"> wird“, erläutert Michael Schwarzer, Geschäftsführer</w:t>
      </w:r>
      <w:r w:rsidR="00571204">
        <w:rPr>
          <w:rFonts w:eastAsiaTheme="minorHAnsi" w:cstheme="minorBidi"/>
          <w:sz w:val="22"/>
          <w:szCs w:val="24"/>
        </w:rPr>
        <w:t xml:space="preserve"> der </w:t>
      </w:r>
      <w:r w:rsidR="00571204" w:rsidRPr="00571204">
        <w:rPr>
          <w:rFonts w:eastAsiaTheme="minorHAnsi" w:cstheme="minorBidi"/>
          <w:sz w:val="22"/>
          <w:szCs w:val="24"/>
        </w:rPr>
        <w:t xml:space="preserve">Unternehmensgruppe </w:t>
      </w:r>
      <w:proofErr w:type="spellStart"/>
      <w:r w:rsidR="00571204" w:rsidRPr="00F353F7">
        <w:rPr>
          <w:rFonts w:eastAsiaTheme="minorHAnsi" w:cstheme="minorBidi"/>
          <w:sz w:val="22"/>
          <w:szCs w:val="24"/>
        </w:rPr>
        <w:t>Erdtrans</w:t>
      </w:r>
      <w:proofErr w:type="spellEnd"/>
      <w:r w:rsidRPr="00F353F7">
        <w:rPr>
          <w:rFonts w:eastAsiaTheme="minorHAnsi" w:cstheme="minorBidi"/>
          <w:sz w:val="22"/>
          <w:szCs w:val="24"/>
        </w:rPr>
        <w:t xml:space="preserve">. Der neue Brecher zeigt deutlich, dass mit moderner Maschinentechnik Gleisschotter und andere Produkte </w:t>
      </w:r>
      <w:r w:rsidR="00571204">
        <w:rPr>
          <w:rFonts w:eastAsiaTheme="minorHAnsi" w:cstheme="minorBidi"/>
          <w:sz w:val="22"/>
          <w:szCs w:val="24"/>
        </w:rPr>
        <w:t xml:space="preserve">in </w:t>
      </w:r>
      <w:r w:rsidRPr="00F353F7">
        <w:rPr>
          <w:rFonts w:eastAsiaTheme="minorHAnsi" w:cstheme="minorBidi"/>
          <w:sz w:val="22"/>
          <w:szCs w:val="24"/>
        </w:rPr>
        <w:t>höchster Qualität sehr gut auch aus Recyclingmaterial hergestellt werden können.</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AF2A24" w:rsidRDefault="007C2FEE" w:rsidP="00BC487A">
      <w:pPr>
        <w:rPr>
          <w:b/>
          <w:bCs/>
          <w:sz w:val="22"/>
          <w:szCs w:val="22"/>
        </w:rPr>
      </w:pPr>
      <w:r w:rsidRPr="00AF2A24">
        <w:rPr>
          <w:b/>
          <w:bCs/>
          <w:sz w:val="22"/>
          <w:szCs w:val="22"/>
        </w:rPr>
        <w:t>Fotos:</w:t>
      </w:r>
    </w:p>
    <w:p w14:paraId="06345839" w14:textId="77777777" w:rsidR="00BC487A" w:rsidRPr="00AF2A24" w:rsidRDefault="00BC487A" w:rsidP="00BC487A">
      <w:pPr>
        <w:rPr>
          <w:rFonts w:eastAsiaTheme="minorHAnsi" w:cstheme="minorBidi"/>
          <w:b/>
          <w:sz w:val="22"/>
          <w:szCs w:val="24"/>
        </w:rPr>
      </w:pPr>
    </w:p>
    <w:p w14:paraId="7E85EDC3" w14:textId="7625FF79" w:rsidR="00F05AA6" w:rsidRDefault="00F353F7" w:rsidP="00F05AA6">
      <w:pPr>
        <w:pStyle w:val="BUbold"/>
        <w:rPr>
          <w:b w:val="0"/>
          <w:bCs/>
        </w:rPr>
      </w:pPr>
      <w:r>
        <w:rPr>
          <w:noProof/>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sidR="00F05AA6" w:rsidRPr="00F05AA6">
        <w:rPr>
          <w:b w:val="0"/>
          <w:bCs/>
        </w:rPr>
        <w:br/>
      </w:r>
      <w:r w:rsidR="00F05AA6" w:rsidRPr="00F05AA6">
        <w:t>KL_</w:t>
      </w:r>
      <w:r w:rsidR="00F05AA6">
        <w:t xml:space="preserve">MCO 90 EVO2_Recycling_DE </w:t>
      </w:r>
    </w:p>
    <w:p w14:paraId="11A30446" w14:textId="0545B07B" w:rsidR="00563814" w:rsidRDefault="00F05AA6" w:rsidP="00F05AA6">
      <w:pPr>
        <w:pStyle w:val="BUbold"/>
        <w:rPr>
          <w:rFonts w:eastAsia="Verdana" w:cs="Times New Roman"/>
          <w:b w:val="0"/>
          <w:bCs/>
          <w:iCs/>
        </w:rPr>
      </w:pPr>
      <w:r w:rsidRPr="00F05AA6">
        <w:rPr>
          <w:rFonts w:eastAsia="Verdana" w:cs="Times New Roman"/>
          <w:b w:val="0"/>
          <w:bCs/>
          <w:iCs/>
        </w:rPr>
        <w:t>D</w:t>
      </w:r>
      <w:r w:rsidR="00F353F7" w:rsidRPr="00F05AA6">
        <w:rPr>
          <w:rFonts w:eastAsia="Verdana" w:cs="Times New Roman"/>
          <w:b w:val="0"/>
          <w:bCs/>
          <w:iCs/>
        </w:rPr>
        <w:t xml:space="preserve">er </w:t>
      </w:r>
      <w:r>
        <w:rPr>
          <w:rFonts w:eastAsia="Verdana" w:cs="Times New Roman"/>
          <w:b w:val="0"/>
          <w:bCs/>
          <w:iCs/>
        </w:rPr>
        <w:t xml:space="preserve">mobile </w:t>
      </w:r>
      <w:r w:rsidR="00F353F7" w:rsidRPr="00F05AA6">
        <w:rPr>
          <w:rFonts w:eastAsia="Verdana" w:cs="Times New Roman"/>
          <w:b w:val="0"/>
          <w:bCs/>
          <w:iCs/>
        </w:rPr>
        <w:t xml:space="preserve">Kegelbrecher MOBICONE MCO 90i EVO2 </w:t>
      </w:r>
      <w:r>
        <w:rPr>
          <w:rFonts w:eastAsia="Verdana" w:cs="Times New Roman"/>
          <w:b w:val="0"/>
          <w:bCs/>
          <w:iCs/>
        </w:rPr>
        <w:t>von Kleemann wird in Kombination mit der mobilen Siebanlage MOBISCREEN MS 953 EVO zur Herstellung von Gleisschotter</w:t>
      </w:r>
      <w:r w:rsidR="00AA343E">
        <w:rPr>
          <w:rFonts w:eastAsia="Verdana" w:cs="Times New Roman"/>
          <w:b w:val="0"/>
          <w:bCs/>
          <w:iCs/>
        </w:rPr>
        <w:t xml:space="preserve"> und Edelsplitten</w:t>
      </w:r>
      <w:r>
        <w:rPr>
          <w:rFonts w:eastAsia="Verdana" w:cs="Times New Roman"/>
          <w:b w:val="0"/>
          <w:bCs/>
          <w:iCs/>
        </w:rPr>
        <w:t xml:space="preserve"> eingesetzt. </w:t>
      </w:r>
    </w:p>
    <w:p w14:paraId="5D900C17" w14:textId="7A2CAB0A" w:rsidR="0081344D" w:rsidRDefault="0081344D" w:rsidP="0081344D">
      <w:pPr>
        <w:pStyle w:val="BUnormal"/>
      </w:pPr>
    </w:p>
    <w:p w14:paraId="6189DFEF" w14:textId="359BAAA7" w:rsidR="0081344D" w:rsidRDefault="0081344D" w:rsidP="00563814">
      <w:pPr>
        <w:rPr>
          <w:noProof/>
        </w:rPr>
      </w:pPr>
      <w:r>
        <w:rPr>
          <w:noProof/>
        </w:rPr>
        <w:lastRenderedPageBreak/>
        <w:drawing>
          <wp:inline distT="0" distB="0" distL="0" distR="0" wp14:anchorId="1736D831" wp14:editId="21B2F2D9">
            <wp:extent cx="2692400" cy="2019300"/>
            <wp:effectExtent l="0" t="0" r="0" b="0"/>
            <wp:docPr id="1" name="Grafik 1" descr="Ein Bild, das Himmel, draußen, Boden, Ta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sidRPr="00F05AA6">
        <w:rPr>
          <w:b/>
          <w:bCs/>
          <w:sz w:val="20"/>
          <w:szCs w:val="20"/>
        </w:rPr>
        <w:t>KL_MCO 90</w:t>
      </w:r>
      <w:r>
        <w:rPr>
          <w:b/>
          <w:bCs/>
          <w:sz w:val="20"/>
          <w:szCs w:val="20"/>
        </w:rPr>
        <w:t xml:space="preserve"> </w:t>
      </w:r>
      <w:r w:rsidRPr="00F05AA6">
        <w:rPr>
          <w:b/>
          <w:bCs/>
          <w:sz w:val="20"/>
          <w:szCs w:val="20"/>
        </w:rPr>
        <w:t>EVO2_Recycling_DE</w:t>
      </w:r>
      <w:r>
        <w:rPr>
          <w:b/>
          <w:bCs/>
          <w:sz w:val="20"/>
          <w:szCs w:val="20"/>
        </w:rPr>
        <w:t>_</w:t>
      </w:r>
      <w:r>
        <w:rPr>
          <w:b/>
          <w:bCs/>
          <w:sz w:val="20"/>
          <w:szCs w:val="20"/>
        </w:rPr>
        <w:t>1</w:t>
      </w:r>
    </w:p>
    <w:p w14:paraId="2FEEA8E1" w14:textId="4937EA5B" w:rsidR="0081344D" w:rsidRPr="0081344D" w:rsidRDefault="0081344D" w:rsidP="00563814">
      <w:pPr>
        <w:rPr>
          <w:sz w:val="20"/>
          <w:szCs w:val="20"/>
        </w:rPr>
      </w:pPr>
      <w:r w:rsidRPr="0081344D">
        <w:rPr>
          <w:sz w:val="20"/>
          <w:szCs w:val="20"/>
        </w:rPr>
        <w:t xml:space="preserve">Die </w:t>
      </w:r>
      <w:r w:rsidRPr="0081344D">
        <w:rPr>
          <w:bCs/>
          <w:iCs/>
          <w:sz w:val="20"/>
          <w:szCs w:val="20"/>
        </w:rPr>
        <w:t xml:space="preserve">MCO 90i EVO2 </w:t>
      </w:r>
      <w:r w:rsidRPr="0081344D">
        <w:rPr>
          <w:bCs/>
          <w:iCs/>
          <w:sz w:val="20"/>
          <w:szCs w:val="20"/>
        </w:rPr>
        <w:t>und die</w:t>
      </w:r>
      <w:r w:rsidRPr="0081344D">
        <w:rPr>
          <w:bCs/>
          <w:iCs/>
          <w:sz w:val="20"/>
          <w:szCs w:val="20"/>
        </w:rPr>
        <w:t xml:space="preserve"> MS 953 EVO </w:t>
      </w:r>
      <w:r w:rsidRPr="0081344D">
        <w:rPr>
          <w:sz w:val="20"/>
          <w:szCs w:val="20"/>
        </w:rPr>
        <w:t>sind per Linienkopplung miteinander verbunden.</w:t>
      </w:r>
    </w:p>
    <w:p w14:paraId="4A514CB0" w14:textId="77777777" w:rsidR="0081344D" w:rsidRPr="0081344D" w:rsidRDefault="0081344D" w:rsidP="00563814">
      <w:pPr>
        <w:rPr>
          <w:sz w:val="20"/>
          <w:szCs w:val="20"/>
        </w:rPr>
      </w:pPr>
    </w:p>
    <w:p w14:paraId="14DAB780" w14:textId="0160CBB7" w:rsidR="00563814" w:rsidRDefault="00563814" w:rsidP="00563814">
      <w:r>
        <w:rPr>
          <w:noProof/>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rsidRPr="00563814">
        <w:t xml:space="preserve"> </w:t>
      </w:r>
    </w:p>
    <w:p w14:paraId="7277FA00" w14:textId="36D7B7A6" w:rsidR="00F05AA6" w:rsidRPr="00F05AA6" w:rsidRDefault="00F05AA6" w:rsidP="00563814">
      <w:pPr>
        <w:rPr>
          <w:b/>
          <w:bCs/>
          <w:sz w:val="20"/>
          <w:szCs w:val="20"/>
        </w:rPr>
      </w:pPr>
      <w:r w:rsidRPr="00F05AA6">
        <w:rPr>
          <w:b/>
          <w:bCs/>
          <w:sz w:val="20"/>
          <w:szCs w:val="20"/>
        </w:rPr>
        <w:t>KL_MCO 90</w:t>
      </w:r>
      <w:r w:rsidR="0081344D">
        <w:rPr>
          <w:b/>
          <w:bCs/>
          <w:sz w:val="20"/>
          <w:szCs w:val="20"/>
        </w:rPr>
        <w:t xml:space="preserve"> </w:t>
      </w:r>
      <w:r w:rsidRPr="00F05AA6">
        <w:rPr>
          <w:b/>
          <w:bCs/>
          <w:sz w:val="20"/>
          <w:szCs w:val="20"/>
        </w:rPr>
        <w:t>EVO2_Recycling_DE</w:t>
      </w:r>
      <w:r>
        <w:rPr>
          <w:b/>
          <w:bCs/>
          <w:sz w:val="20"/>
          <w:szCs w:val="20"/>
        </w:rPr>
        <w:t>_</w:t>
      </w:r>
      <w:r w:rsidR="0081344D">
        <w:rPr>
          <w:b/>
          <w:bCs/>
          <w:sz w:val="20"/>
          <w:szCs w:val="20"/>
        </w:rPr>
        <w:t>2</w:t>
      </w:r>
    </w:p>
    <w:p w14:paraId="1232452E" w14:textId="3621BAF1" w:rsidR="00563814" w:rsidRPr="00563814" w:rsidRDefault="00563814" w:rsidP="00563814">
      <w:pPr>
        <w:rPr>
          <w:sz w:val="20"/>
          <w:szCs w:val="20"/>
        </w:rPr>
      </w:pPr>
      <w:r w:rsidRPr="00563814">
        <w:rPr>
          <w:sz w:val="20"/>
          <w:szCs w:val="20"/>
        </w:rPr>
        <w:t xml:space="preserve">Erdtrans-Geschäftsführer Michael Schwarzer (links) und </w:t>
      </w:r>
      <w:r w:rsidR="001340A1" w:rsidRPr="001340A1">
        <w:rPr>
          <w:sz w:val="20"/>
          <w:szCs w:val="20"/>
        </w:rPr>
        <w:t>Peter Schabacker (rechts)</w:t>
      </w:r>
      <w:r w:rsidR="001340A1">
        <w:rPr>
          <w:sz w:val="20"/>
          <w:szCs w:val="20"/>
        </w:rPr>
        <w:t>,</w:t>
      </w:r>
      <w:r w:rsidR="001340A1" w:rsidRPr="001340A1">
        <w:rPr>
          <w:sz w:val="20"/>
          <w:szCs w:val="20"/>
        </w:rPr>
        <w:t xml:space="preserve"> </w:t>
      </w:r>
      <w:r w:rsidRPr="00563814">
        <w:rPr>
          <w:sz w:val="20"/>
          <w:szCs w:val="20"/>
        </w:rPr>
        <w:t>Fachberater von Wirtgen Deutschland</w:t>
      </w:r>
      <w:r w:rsidR="001340A1">
        <w:rPr>
          <w:sz w:val="20"/>
          <w:szCs w:val="20"/>
        </w:rPr>
        <w:t>,</w:t>
      </w:r>
      <w:r w:rsidRPr="00563814">
        <w:rPr>
          <w:sz w:val="20"/>
          <w:szCs w:val="20"/>
        </w:rPr>
        <w:t xml:space="preserve"> beim Blick in das neue Bedienkonzept SPECTIVE. </w:t>
      </w:r>
    </w:p>
    <w:p w14:paraId="67E83AFA" w14:textId="5A2F2CA7" w:rsidR="00980313" w:rsidRDefault="00714D6B" w:rsidP="00A96B2E">
      <w:pPr>
        <w:pStyle w:val="Note"/>
        <w:rPr>
          <w:lang w:eastAsia="de-DE"/>
        </w:rPr>
      </w:pPr>
      <w:r w:rsidRPr="00714D6B">
        <w:rPr>
          <w:lang w:eastAsia="de-DE"/>
        </w:rPr>
        <w:t xml:space="preserve">Hinweis: Diese Fotos dienen lediglich der Voransicht. Für den </w:t>
      </w:r>
      <w:r w:rsidRPr="007C2FEE">
        <w:t>Abdruck</w:t>
      </w:r>
      <w:r w:rsidRPr="00714D6B">
        <w:rPr>
          <w:lang w:eastAsia="de-DE"/>
        </w:rPr>
        <w:t xml:space="preserve"> in den Publikationen nutzen Sie bitte die Fotos in 300 dpi-Auflösung, die in beigefügtem Download zur Verfügung stehen.</w:t>
      </w:r>
    </w:p>
    <w:p w14:paraId="487A9595" w14:textId="21C93EA3" w:rsidR="00F724D5" w:rsidRDefault="00F724D5" w:rsidP="00F724D5">
      <w:pPr>
        <w:pStyle w:val="Standardabsatz"/>
        <w:rPr>
          <w:lang w:eastAsia="de-DE"/>
        </w:rPr>
      </w:pPr>
    </w:p>
    <w:p w14:paraId="717825D0" w14:textId="4B1B0DAB" w:rsidR="00B409DF" w:rsidRDefault="00B409DF" w:rsidP="00B409DF">
      <w:pPr>
        <w:pStyle w:val="Absatzberschrift"/>
        <w:rPr>
          <w:iCs/>
        </w:rPr>
      </w:pPr>
      <w:r>
        <w:rPr>
          <w:iCs/>
        </w:rPr>
        <w:t>Weitere Informationen erhalten Sie bei:</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sidRPr="002B783A">
        <w:rPr>
          <w:b w:val="0"/>
          <w:bCs/>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Deutschland</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t xml:space="preserve">Telefon: +49 (0) 2645 131 – 1966 </w:t>
      </w:r>
    </w:p>
    <w:p w14:paraId="72EBA31D" w14:textId="77777777" w:rsidR="00B409DF" w:rsidRDefault="00B409DF" w:rsidP="00B409DF">
      <w:pPr>
        <w:pStyle w:val="Fuzeile1"/>
      </w:pPr>
      <w:r>
        <w:t>Telefax: +49 (0) 2645 131 – 499</w:t>
      </w:r>
    </w:p>
    <w:p w14:paraId="54DD8925" w14:textId="4CADBFA8" w:rsidR="00B409DF" w:rsidRDefault="00B409DF" w:rsidP="00B409DF">
      <w:pPr>
        <w:pStyle w:val="Fuzeile1"/>
      </w:pPr>
      <w:r>
        <w:t xml:space="preserve">E-Mail: </w:t>
      </w:r>
      <w:r w:rsidR="00980313">
        <w:t>PR@wirtgen-group.com</w:t>
      </w:r>
      <w:r w:rsidRPr="00F91A52">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en-US"/>
        </w:rPr>
      </w:pPr>
      <w:r w:rsidRPr="00114A31">
        <w:rPr>
          <w:lang w:val="en-US"/>
        </w:rPr>
        <w:t>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lang w:eastAsia="zh-CN"/>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533132" w:rsidRDefault="00BD5391">
    <w:pPr>
      <w:pStyle w:val="Fuzeile"/>
    </w:pPr>
    <w:r>
      <w:rPr>
        <w:noProof/>
        <w:lang w:eastAsia="zh-CN"/>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lang w:eastAsia="de-DE"/>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r w:rsidR="004B3E60">
      <w:rPr>
        <w:noProof/>
        <w:lang w:eastAsia="de-DE"/>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Cs/>
                              <w:sz w:val="36"/>
                              <w:szCs w:val="36"/>
                            </w:rPr>
                            <w:t xml:space="preserve">                                  </w:t>
                          </w:r>
                          <w:r w:rsidRPr="00C10992">
                            <w:rPr>
                              <w:rFonts w:ascii="Avenir Next" w:hAnsi="Avenir Next"/>
                              <w:bCs/>
                              <w:color w:val="40535C"/>
                              <w:sz w:val="36"/>
                              <w:szCs w:val="36"/>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Cs/>
                        <w:sz w:val="36"/>
                        <w:szCs w:val="36"/>
                      </w:rPr>
                      <w:t xml:space="preserve">                                  </w:t>
                    </w:r>
                    <w:r w:rsidRPr="00C10992">
                      <w:rPr>
                        <w:rFonts w:ascii="Avenir Next" w:hAnsi="Avenir Next"/>
                        <w:bCs/>
                        <w:color w:val="40535C"/>
                        <w:sz w:val="36"/>
                        <w:szCs w:val="36"/>
                      </w:rPr>
                      <w:t>JOB REPORT</w:t>
                    </w:r>
                  </w:p>
                </w:txbxContent>
              </v:textbox>
            </v:shape>
          </w:pict>
        </mc:Fallback>
      </mc:AlternateContent>
    </w:r>
    <w:r w:rsidR="00BD5391">
      <w:rPr>
        <w:noProof/>
        <w:lang w:eastAsia="zh-C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lang w:eastAsia="zh-CN"/>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r w:rsidR="00BD5391">
      <w:rPr>
        <w:noProof/>
        <w:lang w:eastAsia="zh-CN"/>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lang w:eastAsia="zh-C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lang w:eastAsia="zh-C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90" type="#_x0000_t75" style="width:1500pt;height:1500pt" o:bullet="t">
        <v:imagedata r:id="rId1" o:title="AZ_04a"/>
      </v:shape>
    </w:pict>
  </w:numPicBullet>
  <w:numPicBullet w:numPicBulletId="1">
    <w:pict>
      <v:shape id="_x0000_i1291"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536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462E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676</Words>
  <Characters>4262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4929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3</cp:revision>
  <cp:lastPrinted>2021-10-20T14:00:00Z</cp:lastPrinted>
  <dcterms:created xsi:type="dcterms:W3CDTF">2022-07-27T13:18:00Z</dcterms:created>
  <dcterms:modified xsi:type="dcterms:W3CDTF">2022-07-27T13:26:00Z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